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6DCFDDD" w14:textId="77777777" w:rsidTr="00F862D6">
        <w:tc>
          <w:tcPr>
            <w:tcW w:w="1020" w:type="dxa"/>
          </w:tcPr>
          <w:p w14:paraId="0FD3F0FF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2987040</wp:posOffset>
                      </wp:positionH>
                      <wp:positionV relativeFrom="page">
                        <wp:posOffset>217805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AA9511E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35.2pt;margin-top:17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2nEI1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AA9511E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2C99C4D7" w14:textId="77777777" w:rsidR="00F64786" w:rsidRDefault="00F64786" w:rsidP="0077673A"/>
        </w:tc>
        <w:tc>
          <w:tcPr>
            <w:tcW w:w="823" w:type="dxa"/>
          </w:tcPr>
          <w:p w14:paraId="222136E3" w14:textId="77777777" w:rsidR="00F64786" w:rsidRDefault="00F64786" w:rsidP="0077673A"/>
        </w:tc>
        <w:tc>
          <w:tcPr>
            <w:tcW w:w="3685" w:type="dxa"/>
          </w:tcPr>
          <w:p w14:paraId="6F436094" w14:textId="77777777" w:rsidR="00F64786" w:rsidRDefault="00F64786" w:rsidP="0077673A"/>
        </w:tc>
      </w:tr>
      <w:tr w:rsidR="00F862D6" w14:paraId="762D8441" w14:textId="77777777" w:rsidTr="00596C7E">
        <w:tc>
          <w:tcPr>
            <w:tcW w:w="1020" w:type="dxa"/>
          </w:tcPr>
          <w:p w14:paraId="6703B092" w14:textId="77777777" w:rsidR="00F862D6" w:rsidRDefault="00F862D6" w:rsidP="0077673A"/>
        </w:tc>
        <w:tc>
          <w:tcPr>
            <w:tcW w:w="2552" w:type="dxa"/>
          </w:tcPr>
          <w:p w14:paraId="1399AE1A" w14:textId="77777777" w:rsidR="00F862D6" w:rsidRDefault="00F862D6" w:rsidP="00764595"/>
        </w:tc>
        <w:tc>
          <w:tcPr>
            <w:tcW w:w="823" w:type="dxa"/>
          </w:tcPr>
          <w:p w14:paraId="09B8E5DA" w14:textId="77777777" w:rsidR="00F862D6" w:rsidRDefault="00F862D6" w:rsidP="0077673A"/>
        </w:tc>
        <w:tc>
          <w:tcPr>
            <w:tcW w:w="3685" w:type="dxa"/>
            <w:vMerge w:val="restart"/>
          </w:tcPr>
          <w:p w14:paraId="15569DD6" w14:textId="77777777" w:rsidR="00596C7E" w:rsidRDefault="00596C7E" w:rsidP="00596C7E">
            <w:pPr>
              <w:rPr>
                <w:rStyle w:val="Potovnadresa"/>
              </w:rPr>
            </w:pPr>
          </w:p>
          <w:p w14:paraId="36F1D2B7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52598B" w14:paraId="203F0543" w14:textId="77777777" w:rsidTr="00F862D6">
        <w:tc>
          <w:tcPr>
            <w:tcW w:w="1020" w:type="dxa"/>
          </w:tcPr>
          <w:p w14:paraId="4B37A048" w14:textId="77777777" w:rsidR="0052598B" w:rsidRPr="0091385E" w:rsidRDefault="0052598B" w:rsidP="0052598B">
            <w:r w:rsidRPr="0091385E">
              <w:t>Naše zn.</w:t>
            </w:r>
          </w:p>
        </w:tc>
        <w:tc>
          <w:tcPr>
            <w:tcW w:w="2552" w:type="dxa"/>
          </w:tcPr>
          <w:p w14:paraId="300CCEF0" w14:textId="77777777" w:rsidR="0052598B" w:rsidRPr="0091385E" w:rsidRDefault="006017B1" w:rsidP="0052598B">
            <w:r w:rsidRPr="006017B1">
              <w:rPr>
                <w:rFonts w:ascii="Helvetica" w:hAnsi="Helvetica"/>
              </w:rPr>
              <w:t>15657/2021-SŽ-SSV-Ú3</w:t>
            </w:r>
          </w:p>
        </w:tc>
        <w:tc>
          <w:tcPr>
            <w:tcW w:w="823" w:type="dxa"/>
          </w:tcPr>
          <w:p w14:paraId="766B8C6D" w14:textId="77777777" w:rsidR="0052598B" w:rsidRDefault="0052598B" w:rsidP="0052598B"/>
        </w:tc>
        <w:tc>
          <w:tcPr>
            <w:tcW w:w="3685" w:type="dxa"/>
            <w:vMerge/>
          </w:tcPr>
          <w:p w14:paraId="16F71721" w14:textId="77777777" w:rsidR="0052598B" w:rsidRDefault="0052598B" w:rsidP="0052598B"/>
        </w:tc>
      </w:tr>
      <w:tr w:rsidR="0052598B" w14:paraId="1D798143" w14:textId="77777777" w:rsidTr="00F862D6">
        <w:tc>
          <w:tcPr>
            <w:tcW w:w="1020" w:type="dxa"/>
          </w:tcPr>
          <w:p w14:paraId="2CB99EA1" w14:textId="77777777" w:rsidR="0052598B" w:rsidRPr="0091385E" w:rsidRDefault="0052598B" w:rsidP="0052598B">
            <w:r w:rsidRPr="0091385E">
              <w:t>Listů/příloh</w:t>
            </w:r>
          </w:p>
        </w:tc>
        <w:tc>
          <w:tcPr>
            <w:tcW w:w="2552" w:type="dxa"/>
          </w:tcPr>
          <w:p w14:paraId="68073E4F" w14:textId="4A28B3CB" w:rsidR="0052598B" w:rsidRPr="0091385E" w:rsidRDefault="00E24758" w:rsidP="0091385E">
            <w:r>
              <w:t>2</w:t>
            </w:r>
            <w:bookmarkStart w:id="0" w:name="_GoBack"/>
            <w:bookmarkEnd w:id="0"/>
            <w:r w:rsidR="0091385E">
              <w:t>/</w:t>
            </w:r>
            <w:r w:rsidR="0052598B" w:rsidRPr="0091385E">
              <w:t>0</w:t>
            </w:r>
          </w:p>
        </w:tc>
        <w:tc>
          <w:tcPr>
            <w:tcW w:w="823" w:type="dxa"/>
          </w:tcPr>
          <w:p w14:paraId="78EE42E6" w14:textId="77777777" w:rsidR="0052598B" w:rsidRDefault="0052598B" w:rsidP="0052598B"/>
        </w:tc>
        <w:tc>
          <w:tcPr>
            <w:tcW w:w="3685" w:type="dxa"/>
            <w:vMerge/>
          </w:tcPr>
          <w:p w14:paraId="67896877" w14:textId="77777777" w:rsidR="0052598B" w:rsidRDefault="0052598B" w:rsidP="0052598B">
            <w:pPr>
              <w:rPr>
                <w:noProof/>
              </w:rPr>
            </w:pPr>
          </w:p>
        </w:tc>
      </w:tr>
      <w:tr w:rsidR="0052598B" w14:paraId="50CFF3F2" w14:textId="77777777" w:rsidTr="00B23CA3">
        <w:trPr>
          <w:trHeight w:val="77"/>
        </w:trPr>
        <w:tc>
          <w:tcPr>
            <w:tcW w:w="1020" w:type="dxa"/>
          </w:tcPr>
          <w:p w14:paraId="5960AD9F" w14:textId="77777777" w:rsidR="0052598B" w:rsidRDefault="0052598B" w:rsidP="0052598B"/>
        </w:tc>
        <w:tc>
          <w:tcPr>
            <w:tcW w:w="2552" w:type="dxa"/>
          </w:tcPr>
          <w:p w14:paraId="6CF19522" w14:textId="77777777" w:rsidR="0052598B" w:rsidRPr="003E6B9A" w:rsidRDefault="0052598B" w:rsidP="0052598B"/>
        </w:tc>
        <w:tc>
          <w:tcPr>
            <w:tcW w:w="823" w:type="dxa"/>
          </w:tcPr>
          <w:p w14:paraId="0AF33A88" w14:textId="77777777" w:rsidR="0052598B" w:rsidRDefault="0052598B" w:rsidP="0052598B"/>
        </w:tc>
        <w:tc>
          <w:tcPr>
            <w:tcW w:w="3685" w:type="dxa"/>
            <w:vMerge/>
          </w:tcPr>
          <w:p w14:paraId="30192C94" w14:textId="77777777" w:rsidR="0052598B" w:rsidRDefault="0052598B" w:rsidP="0052598B"/>
        </w:tc>
      </w:tr>
      <w:tr w:rsidR="0052598B" w14:paraId="23728035" w14:textId="77777777" w:rsidTr="00F862D6">
        <w:tc>
          <w:tcPr>
            <w:tcW w:w="1020" w:type="dxa"/>
          </w:tcPr>
          <w:p w14:paraId="54CE5E02" w14:textId="77777777" w:rsidR="0052598B" w:rsidRDefault="0052598B" w:rsidP="0052598B">
            <w:r>
              <w:t>Vyřizuje</w:t>
            </w:r>
          </w:p>
        </w:tc>
        <w:tc>
          <w:tcPr>
            <w:tcW w:w="2552" w:type="dxa"/>
          </w:tcPr>
          <w:p w14:paraId="0BF95D6E" w14:textId="77777777" w:rsidR="0052598B" w:rsidRPr="003E6B9A" w:rsidRDefault="0052598B" w:rsidP="0052598B">
            <w:r>
              <w:t>JUDr. Jaroslav Klimeš</w:t>
            </w:r>
          </w:p>
        </w:tc>
        <w:tc>
          <w:tcPr>
            <w:tcW w:w="823" w:type="dxa"/>
          </w:tcPr>
          <w:p w14:paraId="7881EB3F" w14:textId="77777777" w:rsidR="0052598B" w:rsidRDefault="0052598B" w:rsidP="0052598B"/>
        </w:tc>
        <w:tc>
          <w:tcPr>
            <w:tcW w:w="3685" w:type="dxa"/>
            <w:vMerge/>
          </w:tcPr>
          <w:p w14:paraId="2B2AC91F" w14:textId="77777777" w:rsidR="0052598B" w:rsidRDefault="0052598B" w:rsidP="0052598B"/>
        </w:tc>
      </w:tr>
      <w:tr w:rsidR="0052598B" w14:paraId="64902BD4" w14:textId="77777777" w:rsidTr="00F862D6">
        <w:tc>
          <w:tcPr>
            <w:tcW w:w="1020" w:type="dxa"/>
          </w:tcPr>
          <w:p w14:paraId="7AAD31D7" w14:textId="77777777" w:rsidR="0052598B" w:rsidRDefault="0052598B" w:rsidP="0052598B"/>
        </w:tc>
        <w:tc>
          <w:tcPr>
            <w:tcW w:w="2552" w:type="dxa"/>
          </w:tcPr>
          <w:p w14:paraId="615DF4F9" w14:textId="77777777" w:rsidR="0052598B" w:rsidRPr="003E6B9A" w:rsidRDefault="0052598B" w:rsidP="0052598B"/>
        </w:tc>
        <w:tc>
          <w:tcPr>
            <w:tcW w:w="823" w:type="dxa"/>
          </w:tcPr>
          <w:p w14:paraId="6C8BD5A3" w14:textId="77777777" w:rsidR="0052598B" w:rsidRDefault="0052598B" w:rsidP="0052598B"/>
        </w:tc>
        <w:tc>
          <w:tcPr>
            <w:tcW w:w="3685" w:type="dxa"/>
            <w:vMerge/>
          </w:tcPr>
          <w:p w14:paraId="4B8FBE9B" w14:textId="77777777" w:rsidR="0052598B" w:rsidRDefault="0052598B" w:rsidP="0052598B"/>
        </w:tc>
      </w:tr>
      <w:tr w:rsidR="0052598B" w14:paraId="7411C01A" w14:textId="77777777" w:rsidTr="00F862D6">
        <w:tc>
          <w:tcPr>
            <w:tcW w:w="1020" w:type="dxa"/>
          </w:tcPr>
          <w:p w14:paraId="09EE56F6" w14:textId="77777777" w:rsidR="0052598B" w:rsidRDefault="0052598B" w:rsidP="0052598B">
            <w:r>
              <w:t>Mobil</w:t>
            </w:r>
          </w:p>
        </w:tc>
        <w:tc>
          <w:tcPr>
            <w:tcW w:w="2552" w:type="dxa"/>
          </w:tcPr>
          <w:p w14:paraId="178AC0E9" w14:textId="77777777" w:rsidR="0052598B" w:rsidRPr="003E6B9A" w:rsidRDefault="0052598B" w:rsidP="0052598B">
            <w:r w:rsidRPr="007D6C71">
              <w:t>+420 722 819 305</w:t>
            </w:r>
          </w:p>
        </w:tc>
        <w:tc>
          <w:tcPr>
            <w:tcW w:w="823" w:type="dxa"/>
          </w:tcPr>
          <w:p w14:paraId="41175E32" w14:textId="77777777" w:rsidR="0052598B" w:rsidRDefault="0052598B" w:rsidP="0052598B"/>
        </w:tc>
        <w:tc>
          <w:tcPr>
            <w:tcW w:w="3685" w:type="dxa"/>
            <w:vMerge/>
          </w:tcPr>
          <w:p w14:paraId="38857CCE" w14:textId="77777777" w:rsidR="0052598B" w:rsidRDefault="0052598B" w:rsidP="0052598B"/>
        </w:tc>
      </w:tr>
      <w:tr w:rsidR="0052598B" w14:paraId="3BC27413" w14:textId="77777777" w:rsidTr="00F862D6">
        <w:tc>
          <w:tcPr>
            <w:tcW w:w="1020" w:type="dxa"/>
          </w:tcPr>
          <w:p w14:paraId="68039A68" w14:textId="77777777" w:rsidR="0052598B" w:rsidRDefault="0052598B" w:rsidP="0052598B">
            <w:r>
              <w:t>E-mail</w:t>
            </w:r>
          </w:p>
        </w:tc>
        <w:tc>
          <w:tcPr>
            <w:tcW w:w="2552" w:type="dxa"/>
          </w:tcPr>
          <w:p w14:paraId="6D477673" w14:textId="77777777" w:rsidR="0052598B" w:rsidRPr="003E6B9A" w:rsidRDefault="0052598B" w:rsidP="0052598B">
            <w:r w:rsidRPr="007D6C71">
              <w:t>KlimesJa@spravazeleznic.cz</w:t>
            </w:r>
          </w:p>
        </w:tc>
        <w:tc>
          <w:tcPr>
            <w:tcW w:w="823" w:type="dxa"/>
          </w:tcPr>
          <w:p w14:paraId="6997FE7B" w14:textId="77777777" w:rsidR="0052598B" w:rsidRDefault="0052598B" w:rsidP="0052598B"/>
        </w:tc>
        <w:tc>
          <w:tcPr>
            <w:tcW w:w="3685" w:type="dxa"/>
            <w:vMerge/>
          </w:tcPr>
          <w:p w14:paraId="070A9352" w14:textId="77777777" w:rsidR="0052598B" w:rsidRDefault="0052598B" w:rsidP="0052598B"/>
        </w:tc>
      </w:tr>
      <w:tr w:rsidR="0052598B" w14:paraId="0875DD5F" w14:textId="77777777" w:rsidTr="00F862D6">
        <w:tc>
          <w:tcPr>
            <w:tcW w:w="1020" w:type="dxa"/>
          </w:tcPr>
          <w:p w14:paraId="2DEBDB17" w14:textId="77777777" w:rsidR="0052598B" w:rsidRDefault="0052598B" w:rsidP="0052598B"/>
        </w:tc>
        <w:tc>
          <w:tcPr>
            <w:tcW w:w="2552" w:type="dxa"/>
          </w:tcPr>
          <w:p w14:paraId="4C40C132" w14:textId="77777777" w:rsidR="0052598B" w:rsidRPr="003E6B9A" w:rsidRDefault="0052598B" w:rsidP="0052598B"/>
        </w:tc>
        <w:tc>
          <w:tcPr>
            <w:tcW w:w="823" w:type="dxa"/>
          </w:tcPr>
          <w:p w14:paraId="6B406BB6" w14:textId="77777777" w:rsidR="0052598B" w:rsidRDefault="0052598B" w:rsidP="0052598B"/>
        </w:tc>
        <w:tc>
          <w:tcPr>
            <w:tcW w:w="3685" w:type="dxa"/>
          </w:tcPr>
          <w:p w14:paraId="21710913" w14:textId="77777777" w:rsidR="0052598B" w:rsidRDefault="0052598B" w:rsidP="0052598B"/>
        </w:tc>
      </w:tr>
      <w:tr w:rsidR="009A7568" w14:paraId="6909D8D5" w14:textId="77777777" w:rsidTr="00F862D6">
        <w:tc>
          <w:tcPr>
            <w:tcW w:w="1020" w:type="dxa"/>
          </w:tcPr>
          <w:p w14:paraId="2CBA3338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7E4BBD89" w14:textId="1FCA7565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E24758">
              <w:rPr>
                <w:noProof/>
              </w:rPr>
              <w:t>26. srpna 2021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3AB33AF0" w14:textId="77777777" w:rsidR="009A7568" w:rsidRDefault="009A7568" w:rsidP="009A7568"/>
        </w:tc>
        <w:tc>
          <w:tcPr>
            <w:tcW w:w="3685" w:type="dxa"/>
          </w:tcPr>
          <w:p w14:paraId="08E8E0EF" w14:textId="77777777" w:rsidR="009A7568" w:rsidRDefault="009A7568" w:rsidP="009A7568"/>
        </w:tc>
      </w:tr>
      <w:tr w:rsidR="00F64786" w14:paraId="5364DFC1" w14:textId="77777777" w:rsidTr="00F862D6">
        <w:tc>
          <w:tcPr>
            <w:tcW w:w="1020" w:type="dxa"/>
          </w:tcPr>
          <w:p w14:paraId="39D0636F" w14:textId="77777777" w:rsidR="00F64786" w:rsidRDefault="00F64786" w:rsidP="0077673A"/>
        </w:tc>
        <w:tc>
          <w:tcPr>
            <w:tcW w:w="2552" w:type="dxa"/>
          </w:tcPr>
          <w:p w14:paraId="0A835D10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C95EA14" w14:textId="77777777" w:rsidR="00F64786" w:rsidRDefault="00F64786" w:rsidP="0077673A"/>
        </w:tc>
        <w:tc>
          <w:tcPr>
            <w:tcW w:w="3685" w:type="dxa"/>
          </w:tcPr>
          <w:p w14:paraId="4E41F51B" w14:textId="77777777" w:rsidR="00F64786" w:rsidRDefault="00F64786" w:rsidP="0077673A"/>
        </w:tc>
      </w:tr>
      <w:tr w:rsidR="00F862D6" w14:paraId="113B64E9" w14:textId="77777777" w:rsidTr="00B45E9E">
        <w:trPr>
          <w:trHeight w:val="794"/>
        </w:trPr>
        <w:tc>
          <w:tcPr>
            <w:tcW w:w="1020" w:type="dxa"/>
          </w:tcPr>
          <w:p w14:paraId="5FE8CBDF" w14:textId="77777777" w:rsidR="00F862D6" w:rsidRDefault="00F862D6" w:rsidP="0077673A"/>
        </w:tc>
        <w:tc>
          <w:tcPr>
            <w:tcW w:w="2552" w:type="dxa"/>
          </w:tcPr>
          <w:p w14:paraId="00E22546" w14:textId="77777777" w:rsidR="00F862D6" w:rsidRDefault="00F862D6" w:rsidP="00F310F8"/>
        </w:tc>
        <w:tc>
          <w:tcPr>
            <w:tcW w:w="823" w:type="dxa"/>
          </w:tcPr>
          <w:p w14:paraId="7EBC9A2F" w14:textId="77777777" w:rsidR="00F862D6" w:rsidRDefault="00F862D6" w:rsidP="0077673A"/>
        </w:tc>
        <w:tc>
          <w:tcPr>
            <w:tcW w:w="3685" w:type="dxa"/>
          </w:tcPr>
          <w:p w14:paraId="24740047" w14:textId="77777777" w:rsidR="00F862D6" w:rsidRDefault="00F862D6" w:rsidP="0077673A"/>
        </w:tc>
      </w:tr>
    </w:tbl>
    <w:p w14:paraId="2E9AEC34" w14:textId="77777777" w:rsidR="00CB7B5A" w:rsidRPr="00DA089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A089A" w:rsidRPr="00DA089A">
        <w:rPr>
          <w:rFonts w:eastAsia="Calibri" w:cs="Times New Roman"/>
          <w:b/>
          <w:lang w:eastAsia="cs-CZ"/>
        </w:rPr>
        <w:t>Sanace skalních masivů v km 74,275 – 77,900 trati Týniště nad Orlicí - Meziměstí</w:t>
      </w:r>
    </w:p>
    <w:p w14:paraId="08644B27" w14:textId="77777777" w:rsidR="00CB7B5A" w:rsidRPr="00DA089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A089A">
        <w:rPr>
          <w:rFonts w:eastAsia="Calibri" w:cs="Times New Roman"/>
          <w:lang w:eastAsia="cs-CZ"/>
        </w:rPr>
        <w:t xml:space="preserve">Vysvětlení/ změna/ doplnění zadávací dokumentace č. </w:t>
      </w:r>
      <w:r w:rsidR="00535FAB">
        <w:rPr>
          <w:rFonts w:eastAsia="Times New Roman" w:cs="Times New Roman"/>
          <w:lang w:eastAsia="cs-CZ"/>
        </w:rPr>
        <w:t>2</w:t>
      </w:r>
      <w:r w:rsidRPr="00DA089A">
        <w:rPr>
          <w:rFonts w:eastAsia="Calibri" w:cs="Times New Roman"/>
          <w:lang w:eastAsia="cs-CZ"/>
        </w:rPr>
        <w:t xml:space="preserve"> </w:t>
      </w:r>
    </w:p>
    <w:p w14:paraId="0AA3DCDB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B5C6E30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3FBFCDB" w14:textId="77777777" w:rsidR="00535FAB" w:rsidRDefault="00535FAB" w:rsidP="00535FA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65203A18" w14:textId="77777777" w:rsidR="0072282C" w:rsidRPr="0072282C" w:rsidRDefault="0072282C" w:rsidP="0072282C">
      <w:pPr>
        <w:spacing w:after="0" w:line="240" w:lineRule="auto"/>
        <w:jc w:val="both"/>
        <w:rPr>
          <w:rFonts w:ascii="Montserrat" w:eastAsia="Calibri" w:hAnsi="Montserrat" w:cs="Arial"/>
          <w:sz w:val="22"/>
          <w:szCs w:val="22"/>
        </w:rPr>
      </w:pPr>
      <w:r w:rsidRPr="0072282C">
        <w:rPr>
          <w:rFonts w:ascii="Montserrat" w:eastAsia="Calibri" w:hAnsi="Montserrat" w:cs="Arial"/>
          <w:sz w:val="22"/>
          <w:szCs w:val="22"/>
        </w:rPr>
        <w:t xml:space="preserve">Při kontrole projektové dokumentace a rozpočtu poskytnutých Zadavatelem, jsme narazili na </w:t>
      </w:r>
      <w:r w:rsidRPr="0072282C">
        <w:rPr>
          <w:rFonts w:ascii="Montserrat" w:eastAsia="Calibri" w:hAnsi="Montserrat" w:cs="Arial"/>
          <w:b/>
          <w:bCs/>
          <w:sz w:val="22"/>
          <w:szCs w:val="22"/>
        </w:rPr>
        <w:t>SO 55-01 - Úprava kabelové trasy skalních zářezů km 73,079 – 81,580</w:t>
      </w:r>
      <w:r w:rsidRPr="0072282C">
        <w:rPr>
          <w:rFonts w:ascii="Montserrat" w:eastAsia="Calibri" w:hAnsi="Montserrat" w:cs="Arial"/>
          <w:sz w:val="22"/>
          <w:szCs w:val="22"/>
        </w:rPr>
        <w:t>.</w:t>
      </w:r>
    </w:p>
    <w:p w14:paraId="20619113" w14:textId="77777777" w:rsidR="0072282C" w:rsidRPr="0072282C" w:rsidRDefault="0072282C" w:rsidP="0072282C">
      <w:pPr>
        <w:spacing w:after="0" w:line="240" w:lineRule="auto"/>
        <w:jc w:val="both"/>
        <w:rPr>
          <w:rFonts w:ascii="Montserrat" w:eastAsia="Calibri" w:hAnsi="Montserrat" w:cs="Arial"/>
          <w:sz w:val="22"/>
          <w:szCs w:val="22"/>
        </w:rPr>
      </w:pPr>
      <w:r w:rsidRPr="0072282C">
        <w:rPr>
          <w:rFonts w:ascii="Montserrat" w:eastAsia="Calibri" w:hAnsi="Montserrat" w:cs="Arial"/>
          <w:sz w:val="22"/>
          <w:szCs w:val="22"/>
        </w:rPr>
        <w:t>Dle Souhrnné technické zprávy, dochází ke kolizi kabelových tras, které jsou ve správě HK SSZT a CTD (Centrum Telematiky a diagnostiky), jež se jedná o kabelizaci zabezpečující trať a komunikaci mezi dopravnami.</w:t>
      </w:r>
    </w:p>
    <w:p w14:paraId="5A073E06" w14:textId="77777777" w:rsidR="00A043D8" w:rsidRDefault="0072282C" w:rsidP="0072282C">
      <w:pPr>
        <w:spacing w:after="0" w:line="240" w:lineRule="auto"/>
        <w:rPr>
          <w:rFonts w:ascii="Montserrat" w:eastAsia="Calibri" w:hAnsi="Montserrat" w:cs="Arial"/>
          <w:sz w:val="22"/>
          <w:szCs w:val="22"/>
        </w:rPr>
      </w:pPr>
      <w:r w:rsidRPr="0072282C">
        <w:rPr>
          <w:rFonts w:ascii="Montserrat" w:eastAsia="Calibri" w:hAnsi="Montserrat" w:cs="Arial"/>
          <w:sz w:val="22"/>
          <w:szCs w:val="22"/>
        </w:rPr>
        <w:t>V položkovém soupisu prací jsou položky:</w:t>
      </w:r>
    </w:p>
    <w:p w14:paraId="62E347E4" w14:textId="77777777" w:rsidR="0072282C" w:rsidRPr="0072282C" w:rsidRDefault="0072282C" w:rsidP="0072282C">
      <w:pPr>
        <w:spacing w:after="0" w:line="240" w:lineRule="auto"/>
        <w:rPr>
          <w:rFonts w:ascii="Montserrat" w:eastAsia="Calibri" w:hAnsi="Montserrat" w:cs="Arial"/>
          <w:sz w:val="22"/>
          <w:szCs w:val="22"/>
        </w:rPr>
      </w:pPr>
    </w:p>
    <w:p w14:paraId="4449DC41" w14:textId="77777777" w:rsidR="0072282C" w:rsidRPr="0072282C" w:rsidRDefault="0072282C" w:rsidP="0072282C">
      <w:pPr>
        <w:spacing w:after="0" w:line="240" w:lineRule="auto"/>
        <w:rPr>
          <w:rFonts w:ascii="Montserrat" w:eastAsia="Calibri" w:hAnsi="Montserrat" w:cs="Arial"/>
          <w:sz w:val="22"/>
          <w:szCs w:val="22"/>
        </w:rPr>
      </w:pPr>
    </w:p>
    <w:tbl>
      <w:tblPr>
        <w:tblW w:w="9640" w:type="dxa"/>
        <w:tblInd w:w="-29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"/>
        <w:gridCol w:w="1256"/>
        <w:gridCol w:w="360"/>
        <w:gridCol w:w="360"/>
        <w:gridCol w:w="7189"/>
      </w:tblGrid>
      <w:tr w:rsidR="0072282C" w:rsidRPr="0072282C" w14:paraId="3D3859E5" w14:textId="77777777" w:rsidTr="0072282C">
        <w:trPr>
          <w:trHeight w:val="270"/>
        </w:trPr>
        <w:tc>
          <w:tcPr>
            <w:tcW w:w="47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938F11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  <w:r w:rsidRPr="0072282C">
              <w:rPr>
                <w:rFonts w:ascii="Montserrat" w:eastAsia="Calibri" w:hAnsi="Montserrat" w:cs="Arial"/>
                <w:sz w:val="22"/>
                <w:szCs w:val="22"/>
              </w:rPr>
              <w:t>26</w:t>
            </w: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E456C5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  <w:r w:rsidRPr="0072282C">
              <w:rPr>
                <w:rFonts w:ascii="Montserrat" w:eastAsia="Calibri" w:hAnsi="Montserrat" w:cs="Arial"/>
                <w:sz w:val="22"/>
                <w:szCs w:val="22"/>
              </w:rPr>
              <w:t>7598095570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E18402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  <w:r w:rsidRPr="0072282C">
              <w:rPr>
                <w:rFonts w:ascii="Montserrat" w:eastAsia="Calibri" w:hAnsi="Montserrat" w:cs="Arial"/>
                <w:sz w:val="22"/>
                <w:szCs w:val="22"/>
              </w:rPr>
              <w:t> 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91FC4B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  <w:r w:rsidRPr="0072282C">
              <w:rPr>
                <w:rFonts w:ascii="Montserrat" w:eastAsia="Calibri" w:hAnsi="Montserrat" w:cs="Arial"/>
                <w:sz w:val="22"/>
                <w:szCs w:val="22"/>
              </w:rPr>
              <w:t> </w:t>
            </w:r>
          </w:p>
        </w:tc>
        <w:tc>
          <w:tcPr>
            <w:tcW w:w="71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88B298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  <w:r w:rsidRPr="0072282C">
              <w:rPr>
                <w:rFonts w:ascii="Montserrat" w:eastAsia="Calibri" w:hAnsi="Montserrat" w:cs="Arial"/>
                <w:sz w:val="22"/>
                <w:szCs w:val="22"/>
              </w:rPr>
              <w:t>Vyhotovení protokolu UTZ</w:t>
            </w:r>
          </w:p>
        </w:tc>
      </w:tr>
      <w:tr w:rsidR="0072282C" w:rsidRPr="0072282C" w14:paraId="08262B4C" w14:textId="77777777" w:rsidTr="0072282C">
        <w:trPr>
          <w:trHeight w:val="255"/>
        </w:trPr>
        <w:tc>
          <w:tcPr>
            <w:tcW w:w="475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DD7684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  <w:r w:rsidRPr="0072282C">
              <w:rPr>
                <w:rFonts w:ascii="Montserrat" w:eastAsia="Calibri" w:hAnsi="Montserrat" w:cs="Arial"/>
                <w:sz w:val="22"/>
                <w:szCs w:val="22"/>
              </w:rPr>
              <w:t> </w:t>
            </w:r>
          </w:p>
        </w:tc>
        <w:tc>
          <w:tcPr>
            <w:tcW w:w="125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187502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</w:p>
        </w:tc>
        <w:tc>
          <w:tcPr>
            <w:tcW w:w="3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4D730B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</w:p>
        </w:tc>
        <w:tc>
          <w:tcPr>
            <w:tcW w:w="3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433202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</w:p>
        </w:tc>
        <w:tc>
          <w:tcPr>
            <w:tcW w:w="7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E2355E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  <w:r w:rsidRPr="0072282C">
              <w:rPr>
                <w:rFonts w:ascii="Montserrat" w:eastAsia="Calibri" w:hAnsi="Montserrat" w:cs="Arial"/>
                <w:sz w:val="22"/>
                <w:szCs w:val="22"/>
              </w:rPr>
              <w:t>pro TZZ</w:t>
            </w:r>
          </w:p>
        </w:tc>
      </w:tr>
      <w:tr w:rsidR="0072282C" w:rsidRPr="0072282C" w14:paraId="04A35538" w14:textId="77777777" w:rsidTr="0072282C">
        <w:trPr>
          <w:trHeight w:val="255"/>
        </w:trPr>
        <w:tc>
          <w:tcPr>
            <w:tcW w:w="475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57B569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  <w:r w:rsidRPr="0072282C">
              <w:rPr>
                <w:rFonts w:ascii="Montserrat" w:eastAsia="Calibri" w:hAnsi="Montserrat" w:cs="Arial"/>
                <w:sz w:val="22"/>
                <w:szCs w:val="22"/>
              </w:rPr>
              <w:t> </w:t>
            </w:r>
          </w:p>
        </w:tc>
        <w:tc>
          <w:tcPr>
            <w:tcW w:w="125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D75CD4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</w:p>
        </w:tc>
        <w:tc>
          <w:tcPr>
            <w:tcW w:w="3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110922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</w:p>
        </w:tc>
        <w:tc>
          <w:tcPr>
            <w:tcW w:w="3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982835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</w:p>
        </w:tc>
        <w:tc>
          <w:tcPr>
            <w:tcW w:w="7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B3E56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i/>
                <w:iCs/>
                <w:sz w:val="22"/>
                <w:szCs w:val="22"/>
              </w:rPr>
            </w:pPr>
            <w:r w:rsidRPr="0072282C">
              <w:rPr>
                <w:rFonts w:ascii="Montserrat" w:eastAsia="Calibri" w:hAnsi="Montserrat" w:cs="Arial"/>
                <w:i/>
                <w:iCs/>
                <w:sz w:val="22"/>
                <w:szCs w:val="22"/>
              </w:rPr>
              <w:t>RBP pro jednu kolej</w:t>
            </w:r>
          </w:p>
        </w:tc>
      </w:tr>
      <w:tr w:rsidR="0072282C" w:rsidRPr="0072282C" w14:paraId="7E328D94" w14:textId="77777777" w:rsidTr="0072282C">
        <w:trPr>
          <w:trHeight w:val="255"/>
        </w:trPr>
        <w:tc>
          <w:tcPr>
            <w:tcW w:w="475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08EF15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  <w:r w:rsidRPr="0072282C">
              <w:rPr>
                <w:rFonts w:ascii="Montserrat" w:eastAsia="Calibri" w:hAnsi="Montserrat" w:cs="Arial"/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C8B2C6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  <w:r w:rsidRPr="0072282C">
              <w:rPr>
                <w:rFonts w:ascii="Montserrat" w:eastAsia="Calibri" w:hAnsi="Montserrat" w:cs="Arial"/>
                <w:sz w:val="22"/>
                <w:szCs w:val="22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7F2DF8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  <w:r w:rsidRPr="0072282C">
              <w:rPr>
                <w:rFonts w:ascii="Montserrat" w:eastAsia="Calibri" w:hAnsi="Montserrat" w:cs="Arial"/>
                <w:sz w:val="22"/>
                <w:szCs w:val="22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136D58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  <w:r w:rsidRPr="0072282C">
              <w:rPr>
                <w:rFonts w:ascii="Montserrat" w:eastAsia="Calibri" w:hAnsi="Montserrat" w:cs="Arial"/>
                <w:sz w:val="22"/>
                <w:szCs w:val="22"/>
              </w:rPr>
              <w:t> </w:t>
            </w:r>
          </w:p>
        </w:tc>
        <w:tc>
          <w:tcPr>
            <w:tcW w:w="7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56922C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  <w:r w:rsidRPr="0072282C">
              <w:rPr>
                <w:rFonts w:ascii="Montserrat" w:eastAsia="Calibri" w:hAnsi="Montserrat" w:cs="Arial"/>
                <w:sz w:val="22"/>
                <w:szCs w:val="22"/>
              </w:rPr>
              <w:t xml:space="preserve">vykonání prohlídky a zkoušky včetně vyhotovení protokolu podle </w:t>
            </w:r>
            <w:proofErr w:type="spellStart"/>
            <w:r w:rsidRPr="0072282C">
              <w:rPr>
                <w:rFonts w:ascii="Montserrat" w:eastAsia="Calibri" w:hAnsi="Montserrat" w:cs="Arial"/>
                <w:sz w:val="22"/>
                <w:szCs w:val="22"/>
              </w:rPr>
              <w:t>vyhl</w:t>
            </w:r>
            <w:proofErr w:type="spellEnd"/>
            <w:r w:rsidRPr="0072282C">
              <w:rPr>
                <w:rFonts w:ascii="Montserrat" w:eastAsia="Calibri" w:hAnsi="Montserrat" w:cs="Arial"/>
                <w:sz w:val="22"/>
                <w:szCs w:val="22"/>
              </w:rPr>
              <w:t>. 100/1995 Sb.</w:t>
            </w:r>
          </w:p>
        </w:tc>
      </w:tr>
      <w:tr w:rsidR="0072282C" w:rsidRPr="0072282C" w14:paraId="781E9C07" w14:textId="77777777" w:rsidTr="0072282C">
        <w:trPr>
          <w:trHeight w:val="270"/>
        </w:trPr>
        <w:tc>
          <w:tcPr>
            <w:tcW w:w="475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6E60AC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  <w:r w:rsidRPr="0072282C">
              <w:rPr>
                <w:rFonts w:ascii="Montserrat" w:eastAsia="Calibri" w:hAnsi="Montserrat" w:cs="Arial"/>
                <w:sz w:val="22"/>
                <w:szCs w:val="22"/>
              </w:rPr>
              <w:t>27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7F94B4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  <w:r w:rsidRPr="0072282C">
              <w:rPr>
                <w:rFonts w:ascii="Montserrat" w:eastAsia="Calibri" w:hAnsi="Montserrat" w:cs="Arial"/>
                <w:sz w:val="22"/>
                <w:szCs w:val="22"/>
              </w:rPr>
              <w:t>7598095610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789EB9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  <w:r w:rsidRPr="0072282C">
              <w:rPr>
                <w:rFonts w:ascii="Montserrat" w:eastAsia="Calibri" w:hAnsi="Montserrat" w:cs="Arial"/>
                <w:sz w:val="22"/>
                <w:szCs w:val="22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6DF72D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  <w:r w:rsidRPr="0072282C">
              <w:rPr>
                <w:rFonts w:ascii="Montserrat" w:eastAsia="Calibri" w:hAnsi="Montserrat" w:cs="Arial"/>
                <w:sz w:val="22"/>
                <w:szCs w:val="22"/>
              </w:rPr>
              <w:t> </w:t>
            </w:r>
          </w:p>
        </w:tc>
        <w:tc>
          <w:tcPr>
            <w:tcW w:w="7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B03643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  <w:r w:rsidRPr="0072282C">
              <w:rPr>
                <w:rFonts w:ascii="Montserrat" w:eastAsia="Calibri" w:hAnsi="Montserrat" w:cs="Arial"/>
                <w:sz w:val="22"/>
                <w:szCs w:val="22"/>
              </w:rPr>
              <w:t>Vyhotovení revizní správy</w:t>
            </w:r>
          </w:p>
        </w:tc>
      </w:tr>
      <w:tr w:rsidR="0072282C" w:rsidRPr="0072282C" w14:paraId="6010EB65" w14:textId="77777777" w:rsidTr="0072282C">
        <w:trPr>
          <w:trHeight w:val="255"/>
        </w:trPr>
        <w:tc>
          <w:tcPr>
            <w:tcW w:w="475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54A3C4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  <w:r w:rsidRPr="0072282C">
              <w:rPr>
                <w:rFonts w:ascii="Montserrat" w:eastAsia="Calibri" w:hAnsi="Montserrat" w:cs="Arial"/>
                <w:sz w:val="22"/>
                <w:szCs w:val="22"/>
              </w:rPr>
              <w:t> </w:t>
            </w:r>
          </w:p>
        </w:tc>
        <w:tc>
          <w:tcPr>
            <w:tcW w:w="125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1B6D58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</w:p>
        </w:tc>
        <w:tc>
          <w:tcPr>
            <w:tcW w:w="3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3EAC52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</w:p>
        </w:tc>
        <w:tc>
          <w:tcPr>
            <w:tcW w:w="3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65C073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</w:p>
        </w:tc>
        <w:tc>
          <w:tcPr>
            <w:tcW w:w="7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94BC84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  <w:r w:rsidRPr="0072282C">
              <w:rPr>
                <w:rFonts w:ascii="Montserrat" w:eastAsia="Calibri" w:hAnsi="Montserrat" w:cs="Arial"/>
                <w:sz w:val="22"/>
                <w:szCs w:val="22"/>
              </w:rPr>
              <w:t>SZZ mechanické</w:t>
            </w:r>
          </w:p>
        </w:tc>
      </w:tr>
      <w:tr w:rsidR="0072282C" w:rsidRPr="0072282C" w14:paraId="7FAC28CF" w14:textId="77777777" w:rsidTr="0072282C">
        <w:trPr>
          <w:trHeight w:val="255"/>
        </w:trPr>
        <w:tc>
          <w:tcPr>
            <w:tcW w:w="475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236606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  <w:r w:rsidRPr="0072282C">
              <w:rPr>
                <w:rFonts w:ascii="Montserrat" w:eastAsia="Calibri" w:hAnsi="Montserrat" w:cs="Arial"/>
                <w:sz w:val="22"/>
                <w:szCs w:val="22"/>
              </w:rPr>
              <w:t> </w:t>
            </w:r>
          </w:p>
        </w:tc>
        <w:tc>
          <w:tcPr>
            <w:tcW w:w="125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0DAFF9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</w:p>
        </w:tc>
        <w:tc>
          <w:tcPr>
            <w:tcW w:w="3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4BB58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</w:p>
        </w:tc>
        <w:tc>
          <w:tcPr>
            <w:tcW w:w="3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3421A5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</w:p>
        </w:tc>
        <w:tc>
          <w:tcPr>
            <w:tcW w:w="7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FB8863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i/>
                <w:iCs/>
                <w:sz w:val="22"/>
                <w:szCs w:val="22"/>
              </w:rPr>
            </w:pPr>
            <w:r w:rsidRPr="0072282C">
              <w:rPr>
                <w:rFonts w:ascii="Montserrat" w:eastAsia="Calibri" w:hAnsi="Montserrat" w:cs="Arial"/>
                <w:i/>
                <w:iCs/>
                <w:sz w:val="22"/>
                <w:szCs w:val="22"/>
              </w:rPr>
              <w:t> </w:t>
            </w:r>
          </w:p>
        </w:tc>
      </w:tr>
      <w:tr w:rsidR="0072282C" w:rsidRPr="0072282C" w14:paraId="2708D5AB" w14:textId="77777777" w:rsidTr="0072282C">
        <w:trPr>
          <w:trHeight w:val="465"/>
        </w:trPr>
        <w:tc>
          <w:tcPr>
            <w:tcW w:w="475" w:type="dxa"/>
            <w:tcBorders>
              <w:top w:val="nil"/>
              <w:left w:val="single" w:sz="12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A68E28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  <w:r w:rsidRPr="0072282C">
              <w:rPr>
                <w:rFonts w:ascii="Montserrat" w:eastAsia="Calibri" w:hAnsi="Montserrat" w:cs="Arial"/>
                <w:sz w:val="22"/>
                <w:szCs w:val="22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A838DF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  <w:r w:rsidRPr="0072282C">
              <w:rPr>
                <w:rFonts w:ascii="Montserrat" w:eastAsia="Calibri" w:hAnsi="Montserrat" w:cs="Arial"/>
                <w:sz w:val="22"/>
                <w:szCs w:val="22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9AA085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  <w:r w:rsidRPr="0072282C">
              <w:rPr>
                <w:rFonts w:ascii="Montserrat" w:eastAsia="Calibri" w:hAnsi="Montserrat" w:cs="Arial"/>
                <w:sz w:val="22"/>
                <w:szCs w:val="22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0D0288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  <w:r w:rsidRPr="0072282C">
              <w:rPr>
                <w:rFonts w:ascii="Montserrat" w:eastAsia="Calibri" w:hAnsi="Montserrat" w:cs="Arial"/>
                <w:sz w:val="22"/>
                <w:szCs w:val="22"/>
              </w:rPr>
              <w:t> </w:t>
            </w:r>
          </w:p>
        </w:tc>
        <w:tc>
          <w:tcPr>
            <w:tcW w:w="71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26EAC2" w14:textId="77777777" w:rsidR="0072282C" w:rsidRPr="0072282C" w:rsidRDefault="0072282C" w:rsidP="0072282C">
            <w:pPr>
              <w:spacing w:after="0" w:line="240" w:lineRule="auto"/>
              <w:rPr>
                <w:rFonts w:ascii="Montserrat" w:eastAsia="Calibri" w:hAnsi="Montserrat" w:cs="Arial"/>
                <w:sz w:val="22"/>
                <w:szCs w:val="22"/>
              </w:rPr>
            </w:pPr>
            <w:r w:rsidRPr="0072282C">
              <w:rPr>
                <w:rFonts w:ascii="Montserrat" w:eastAsia="Calibri" w:hAnsi="Montserrat" w:cs="Arial"/>
                <w:sz w:val="22"/>
                <w:szCs w:val="22"/>
              </w:rPr>
              <w:t xml:space="preserve">vykonání prohlídky a  zkoušky pro napájení elektrického zařízení včetně vyhotovení revizní zprávy podle </w:t>
            </w:r>
            <w:proofErr w:type="spellStart"/>
            <w:r w:rsidRPr="0072282C">
              <w:rPr>
                <w:rFonts w:ascii="Montserrat" w:eastAsia="Calibri" w:hAnsi="Montserrat" w:cs="Arial"/>
                <w:sz w:val="22"/>
                <w:szCs w:val="22"/>
              </w:rPr>
              <w:t>vyhl</w:t>
            </w:r>
            <w:proofErr w:type="spellEnd"/>
            <w:r w:rsidRPr="0072282C">
              <w:rPr>
                <w:rFonts w:ascii="Montserrat" w:eastAsia="Calibri" w:hAnsi="Montserrat" w:cs="Arial"/>
                <w:sz w:val="22"/>
                <w:szCs w:val="22"/>
              </w:rPr>
              <w:t>. 100/1995 Sb. a norem ČSN</w:t>
            </w:r>
          </w:p>
        </w:tc>
      </w:tr>
    </w:tbl>
    <w:p w14:paraId="18F9B5A6" w14:textId="77777777" w:rsidR="0072282C" w:rsidRPr="0072282C" w:rsidRDefault="0072282C" w:rsidP="0072282C">
      <w:pPr>
        <w:spacing w:after="0" w:line="240" w:lineRule="auto"/>
        <w:rPr>
          <w:rFonts w:ascii="Montserrat" w:eastAsia="Calibri" w:hAnsi="Montserrat" w:cs="Arial"/>
          <w:sz w:val="22"/>
          <w:szCs w:val="22"/>
        </w:rPr>
      </w:pPr>
    </w:p>
    <w:p w14:paraId="3EBA6172" w14:textId="77777777" w:rsidR="0072282C" w:rsidRPr="0072282C" w:rsidRDefault="0072282C" w:rsidP="005841BB">
      <w:pPr>
        <w:spacing w:after="0" w:line="240" w:lineRule="auto"/>
        <w:jc w:val="both"/>
        <w:rPr>
          <w:rFonts w:ascii="Montserrat" w:eastAsia="Calibri" w:hAnsi="Montserrat" w:cs="Arial"/>
          <w:sz w:val="22"/>
          <w:szCs w:val="22"/>
        </w:rPr>
      </w:pPr>
      <w:r w:rsidRPr="0072282C">
        <w:rPr>
          <w:rFonts w:ascii="Montserrat" w:eastAsia="Calibri" w:hAnsi="Montserrat" w:cs="Arial"/>
          <w:sz w:val="22"/>
          <w:szCs w:val="22"/>
        </w:rPr>
        <w:t xml:space="preserve">Nejen tyto položky, ale i položky prací </w:t>
      </w:r>
      <w:proofErr w:type="spellStart"/>
      <w:r w:rsidRPr="0072282C">
        <w:rPr>
          <w:rFonts w:ascii="Montserrat" w:eastAsia="Calibri" w:hAnsi="Montserrat" w:cs="Arial"/>
          <w:sz w:val="22"/>
          <w:szCs w:val="22"/>
        </w:rPr>
        <w:t>spojkování</w:t>
      </w:r>
      <w:proofErr w:type="spellEnd"/>
      <w:r w:rsidRPr="0072282C">
        <w:rPr>
          <w:rFonts w:ascii="Montserrat" w:eastAsia="Calibri" w:hAnsi="Montserrat" w:cs="Arial"/>
          <w:sz w:val="22"/>
          <w:szCs w:val="22"/>
        </w:rPr>
        <w:t xml:space="preserve"> kabelů, dle naší zkušenosti s realizací obdobných zakázek, musí realizovat firma s patřičnými oprávněními a zkouškami. </w:t>
      </w:r>
    </w:p>
    <w:p w14:paraId="0F39187A" w14:textId="77777777" w:rsidR="0072282C" w:rsidRDefault="0072282C" w:rsidP="005841BB">
      <w:pPr>
        <w:spacing w:after="0" w:line="240" w:lineRule="auto"/>
        <w:jc w:val="both"/>
        <w:rPr>
          <w:rFonts w:ascii="Montserrat" w:eastAsia="Calibri" w:hAnsi="Montserrat" w:cs="Arial"/>
          <w:sz w:val="22"/>
          <w:szCs w:val="22"/>
        </w:rPr>
      </w:pPr>
      <w:r w:rsidRPr="0072282C">
        <w:rPr>
          <w:rFonts w:ascii="Montserrat" w:eastAsia="Calibri" w:hAnsi="Montserrat" w:cs="Arial"/>
          <w:sz w:val="22"/>
          <w:szCs w:val="22"/>
        </w:rPr>
        <w:t>Bude chtít Zadavatel již v zadávacím řízení doložit smluvní zajištění kvalifikované společnosti, dle živnostenského oprávnění - Revize, prohlídky a zkoušky určených technických zařízení v provozu, včetně doložení patřičných oprávnění, například autorizaci v oboru technologická zařízení staveb a osvědčení o odborné způsobilosti TZE, potřebné pro řízení prací a vypracování požadovaných protokolů, vzhledem k rozsahu tohoto objektu?</w:t>
      </w:r>
    </w:p>
    <w:p w14:paraId="1C6CAD6E" w14:textId="77777777" w:rsidR="00535FAB" w:rsidRPr="00CB7B5A" w:rsidRDefault="00535FAB" w:rsidP="00535FA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5C6E7FAC" w14:textId="60395D6A" w:rsidR="002925F8" w:rsidRPr="005841BB" w:rsidRDefault="00737423" w:rsidP="00737423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5841BB">
        <w:rPr>
          <w:rFonts w:asciiTheme="majorHAnsi" w:eastAsia="Times New Roman" w:hAnsiTheme="majorHAnsi" w:cs="Times New Roman"/>
          <w:lang w:eastAsia="cs-CZ"/>
        </w:rPr>
        <w:t xml:space="preserve">Zadavatel v souvislosti s  </w:t>
      </w:r>
      <w:r w:rsidRPr="005841BB">
        <w:rPr>
          <w:rFonts w:asciiTheme="majorHAnsi" w:eastAsia="Calibri" w:hAnsiTheme="majorHAnsi" w:cs="Arial"/>
          <w:bCs/>
        </w:rPr>
        <w:t>SO 55-01 - Úprava kabelové trasy skalních zářezů km 73,079 – 81,580</w:t>
      </w:r>
      <w:r w:rsidRPr="005841BB">
        <w:rPr>
          <w:rFonts w:asciiTheme="majorHAnsi" w:eastAsia="Times New Roman" w:hAnsiTheme="majorHAnsi" w:cs="Times New Roman"/>
          <w:lang w:eastAsia="cs-CZ"/>
        </w:rPr>
        <w:t xml:space="preserve"> doplnil požadovanou kvalifikaci ve  Vysvětlení/ změna/ doplnění zadávací dokumentace č. 1 pod č. j. 15586/2021-SŽ-SSV-Ú3 </w:t>
      </w:r>
      <w:r w:rsidR="00A36E2F" w:rsidRPr="005841BB">
        <w:rPr>
          <w:rFonts w:asciiTheme="majorHAnsi" w:eastAsia="Times New Roman" w:hAnsiTheme="majorHAnsi" w:cs="Times New Roman"/>
          <w:lang w:eastAsia="cs-CZ"/>
        </w:rPr>
        <w:t xml:space="preserve">prostřednictvím systému EZAK </w:t>
      </w:r>
      <w:r w:rsidR="00D473C6" w:rsidRPr="005841BB">
        <w:rPr>
          <w:rFonts w:asciiTheme="majorHAnsi" w:eastAsia="Times New Roman" w:hAnsiTheme="majorHAnsi" w:cs="Times New Roman"/>
          <w:lang w:eastAsia="cs-CZ"/>
        </w:rPr>
        <w:t>dne 25.</w:t>
      </w:r>
      <w:r w:rsidR="00655F27" w:rsidRPr="005841BB">
        <w:rPr>
          <w:rFonts w:asciiTheme="majorHAnsi" w:eastAsia="Times New Roman" w:hAnsiTheme="majorHAnsi" w:cs="Times New Roman"/>
          <w:lang w:eastAsia="cs-CZ"/>
        </w:rPr>
        <w:t xml:space="preserve"> </w:t>
      </w:r>
      <w:r w:rsidR="00D473C6" w:rsidRPr="005841BB">
        <w:rPr>
          <w:rFonts w:asciiTheme="majorHAnsi" w:eastAsia="Times New Roman" w:hAnsiTheme="majorHAnsi" w:cs="Times New Roman"/>
          <w:lang w:eastAsia="cs-CZ"/>
        </w:rPr>
        <w:t>8.</w:t>
      </w:r>
      <w:r w:rsidR="00655F27" w:rsidRPr="005841BB">
        <w:rPr>
          <w:rFonts w:asciiTheme="majorHAnsi" w:eastAsia="Times New Roman" w:hAnsiTheme="majorHAnsi" w:cs="Times New Roman"/>
          <w:lang w:eastAsia="cs-CZ"/>
        </w:rPr>
        <w:t xml:space="preserve"> </w:t>
      </w:r>
      <w:r w:rsidR="00D473C6" w:rsidRPr="005841BB">
        <w:rPr>
          <w:rFonts w:asciiTheme="majorHAnsi" w:eastAsia="Times New Roman" w:hAnsiTheme="majorHAnsi" w:cs="Times New Roman"/>
          <w:lang w:eastAsia="cs-CZ"/>
        </w:rPr>
        <w:t>2021</w:t>
      </w:r>
      <w:r w:rsidRPr="005841BB">
        <w:rPr>
          <w:rFonts w:asciiTheme="majorHAnsi" w:eastAsia="Times New Roman" w:hAnsiTheme="majorHAnsi" w:cs="Times New Roman"/>
          <w:lang w:eastAsia="cs-CZ"/>
        </w:rPr>
        <w:t xml:space="preserve">. Nad rámec požadované kvalifikace ve Vysvětlení/ změna/ doplnění zadávací dokumentace č. 1 v souvislosti s </w:t>
      </w:r>
      <w:r w:rsidRPr="005841BB">
        <w:rPr>
          <w:rFonts w:ascii="Montserrat" w:eastAsia="Calibri" w:hAnsi="Montserrat" w:cs="Arial"/>
          <w:bCs/>
          <w:sz w:val="22"/>
          <w:szCs w:val="22"/>
        </w:rPr>
        <w:t xml:space="preserve">SO 55-01 - Úprava kabelové trasy skalních zářezů km 73,079 – 81,580 zadavatel </w:t>
      </w:r>
      <w:r w:rsidRPr="005841BB">
        <w:rPr>
          <w:rFonts w:asciiTheme="majorHAnsi" w:eastAsia="Times New Roman" w:hAnsiTheme="majorHAnsi" w:cs="Times New Roman"/>
          <w:lang w:eastAsia="cs-CZ"/>
        </w:rPr>
        <w:t xml:space="preserve">požadavky na kvalifikaci </w:t>
      </w:r>
      <w:r w:rsidR="00014D42" w:rsidRPr="005841BB">
        <w:rPr>
          <w:rFonts w:asciiTheme="majorHAnsi" w:eastAsia="Times New Roman" w:hAnsiTheme="majorHAnsi" w:cs="Times New Roman"/>
          <w:lang w:eastAsia="cs-CZ"/>
        </w:rPr>
        <w:t xml:space="preserve">dále </w:t>
      </w:r>
      <w:r w:rsidRPr="005841BB">
        <w:rPr>
          <w:rFonts w:asciiTheme="majorHAnsi" w:eastAsia="Times New Roman" w:hAnsiTheme="majorHAnsi" w:cs="Times New Roman"/>
          <w:lang w:eastAsia="cs-CZ"/>
        </w:rPr>
        <w:t>rozšiřovat nebude.</w:t>
      </w:r>
    </w:p>
    <w:p w14:paraId="1B65ADAB" w14:textId="33683F6D" w:rsidR="003B15AB" w:rsidRPr="005841BB" w:rsidRDefault="003B15AB" w:rsidP="00737423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5841BB">
        <w:rPr>
          <w:rFonts w:eastAsia="Calibri" w:cs="Times New Roman"/>
          <w:b/>
          <w:bCs/>
          <w:lang w:eastAsia="cs-CZ"/>
        </w:rPr>
        <w:br w:type="page"/>
      </w:r>
    </w:p>
    <w:p w14:paraId="4155FFC8" w14:textId="77777777" w:rsidR="00737423" w:rsidRPr="00DA089A" w:rsidRDefault="00737423" w:rsidP="00737423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14:paraId="5D82A9F4" w14:textId="77777777" w:rsidR="00A043D8" w:rsidRDefault="00A043D8" w:rsidP="00A043D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bylo provedeno pouze </w:t>
      </w:r>
      <w:r w:rsidRPr="00CB7B5A">
        <w:rPr>
          <w:rFonts w:eastAsia="Times New Roman" w:cs="Times New Roman"/>
          <w:b/>
          <w:lang w:eastAsia="cs-CZ"/>
        </w:rPr>
        <w:t>vysvětlení zadávací dokumentace</w:t>
      </w:r>
      <w:r w:rsidRPr="00CB7B5A">
        <w:rPr>
          <w:rFonts w:eastAsia="Times New Roman" w:cs="Times New Roman"/>
          <w:lang w:eastAsia="cs-CZ"/>
        </w:rPr>
        <w:t>, neprodlužuje zada</w:t>
      </w:r>
      <w:r>
        <w:rPr>
          <w:rFonts w:eastAsia="Times New Roman" w:cs="Times New Roman"/>
          <w:lang w:eastAsia="cs-CZ"/>
        </w:rPr>
        <w:t>vatel lhůtu pro podání nabídek.</w:t>
      </w:r>
    </w:p>
    <w:p w14:paraId="78BEE1C2" w14:textId="77777777" w:rsidR="00A043D8" w:rsidRDefault="00A043D8" w:rsidP="00A043D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FDB7E8C" w14:textId="77777777" w:rsidR="00CB7B5A" w:rsidRPr="00E34C44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2928FC3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E34C44">
        <w:rPr>
          <w:rFonts w:eastAsia="Calibri" w:cs="Times New Roman"/>
          <w:lang w:eastAsia="cs-CZ"/>
        </w:rPr>
        <w:t>Vysvětlení/ změnu/ doplnění zadávací dokumentace</w:t>
      </w:r>
      <w:r w:rsidRPr="00E34C44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</w:t>
      </w:r>
      <w:r w:rsidRPr="00CB7B5A">
        <w:rPr>
          <w:rFonts w:eastAsia="Times New Roman" w:cs="Times New Roman"/>
          <w:lang w:eastAsia="cs-CZ"/>
        </w:rPr>
        <w:t xml:space="preserve">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1BA1E995" w14:textId="68BDD8D9" w:rsidR="007D330E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5634D94B" w14:textId="77777777" w:rsidR="00006310" w:rsidRPr="00CB7B5A" w:rsidRDefault="00006310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7FB7EC4" w14:textId="77777777" w:rsidR="003B15AB" w:rsidRDefault="003B15A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7087862" w14:textId="0BD225A9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6AFEFD2C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3437C51" w14:textId="77777777" w:rsidR="00E34C44" w:rsidRDefault="00E34C4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F0508AA" w14:textId="77777777" w:rsidR="00E34C44" w:rsidRDefault="00E34C4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F2A4868" w14:textId="77777777" w:rsidR="00E34C44" w:rsidRDefault="00E34C4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428B823" w14:textId="77777777" w:rsidR="00E34C44" w:rsidRDefault="00E34C4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92D084E" w14:textId="77777777" w:rsidR="00E34C44" w:rsidRPr="00CB7B5A" w:rsidRDefault="00E34C4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FA48043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54D961B5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32862EA7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60B88499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21C3C9CF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6F21D713" w14:textId="77777777" w:rsidR="00CC1E2B" w:rsidRDefault="00CC1E2B" w:rsidP="00CB7B5A"/>
    <w:sectPr w:rsidR="00CC1E2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398C2F" w14:textId="77777777" w:rsidR="0031512F" w:rsidRDefault="0031512F" w:rsidP="00962258">
      <w:pPr>
        <w:spacing w:after="0" w:line="240" w:lineRule="auto"/>
      </w:pPr>
      <w:r>
        <w:separator/>
      </w:r>
    </w:p>
  </w:endnote>
  <w:endnote w:type="continuationSeparator" w:id="0">
    <w:p w14:paraId="423EEF78" w14:textId="77777777" w:rsidR="0031512F" w:rsidRDefault="0031512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tserrat">
    <w:altName w:val="Calibri"/>
    <w:charset w:val="EE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FCFF0E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52C9AB0" w14:textId="4761C2C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2475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2475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374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292E5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DE330B2" w14:textId="77777777" w:rsidR="00F1715C" w:rsidRDefault="00F1715C" w:rsidP="00D831A3">
          <w:pPr>
            <w:pStyle w:val="Zpat"/>
          </w:pPr>
        </w:p>
      </w:tc>
    </w:tr>
  </w:tbl>
  <w:p w14:paraId="6758EE3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90EC68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4EE3AD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0AA7289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713E443" w14:textId="0DCCCF1D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2475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2475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128C4FD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741A1844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821DA4C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35C0572C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2EDD0A5A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70E2F097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D34BF26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7B95FD07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418E8C8" w14:textId="77777777" w:rsidR="00490C88" w:rsidRDefault="00490C88" w:rsidP="00331004">
          <w:pPr>
            <w:pStyle w:val="Zpat"/>
          </w:pPr>
        </w:p>
      </w:tc>
    </w:tr>
  </w:tbl>
  <w:p w14:paraId="49CCB37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D7AC4F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4668E08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D0EE10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6F445E" w14:textId="77777777" w:rsidR="0031512F" w:rsidRDefault="0031512F" w:rsidP="00962258">
      <w:pPr>
        <w:spacing w:after="0" w:line="240" w:lineRule="auto"/>
      </w:pPr>
      <w:r>
        <w:separator/>
      </w:r>
    </w:p>
  </w:footnote>
  <w:footnote w:type="continuationSeparator" w:id="0">
    <w:p w14:paraId="4564F9D3" w14:textId="77777777" w:rsidR="0031512F" w:rsidRDefault="0031512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586AD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CAC6BB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AD2C9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7946E4D" w14:textId="77777777" w:rsidR="00F1715C" w:rsidRPr="00D6163D" w:rsidRDefault="00F1715C" w:rsidP="00D6163D">
          <w:pPr>
            <w:pStyle w:val="Druhdokumentu"/>
          </w:pPr>
        </w:p>
      </w:tc>
    </w:tr>
  </w:tbl>
  <w:p w14:paraId="0F06D4E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3FC76A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ECC34C9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11C63B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3EE9CA7" w14:textId="77777777" w:rsidR="00F3199A" w:rsidRPr="00D6163D" w:rsidRDefault="00F3199A" w:rsidP="00FC6389">
          <w:pPr>
            <w:pStyle w:val="Druhdokumentu"/>
          </w:pPr>
        </w:p>
      </w:tc>
    </w:tr>
    <w:tr w:rsidR="00F3199A" w14:paraId="3C627F04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75FCEAA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881105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01CEAD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29AF90D3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62997CBA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4F53B65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11375"/>
    <w:multiLevelType w:val="multilevel"/>
    <w:tmpl w:val="1FDA4AC8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4C7E3667"/>
    <w:multiLevelType w:val="hybridMultilevel"/>
    <w:tmpl w:val="AE4871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B71F52"/>
    <w:multiLevelType w:val="hybridMultilevel"/>
    <w:tmpl w:val="9A9CF5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5"/>
  </w:num>
  <w:num w:numId="8">
    <w:abstractNumId w:val="1"/>
  </w:num>
  <w:num w:numId="9">
    <w:abstractNumId w:val="7"/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6310"/>
    <w:rsid w:val="00014D42"/>
    <w:rsid w:val="00033432"/>
    <w:rsid w:val="000335CC"/>
    <w:rsid w:val="00072C1E"/>
    <w:rsid w:val="000B1153"/>
    <w:rsid w:val="000B6C7E"/>
    <w:rsid w:val="000B7907"/>
    <w:rsid w:val="000C0429"/>
    <w:rsid w:val="000C45E8"/>
    <w:rsid w:val="00102B02"/>
    <w:rsid w:val="00114472"/>
    <w:rsid w:val="00170EC5"/>
    <w:rsid w:val="001747C1"/>
    <w:rsid w:val="0018596A"/>
    <w:rsid w:val="001922A9"/>
    <w:rsid w:val="0019463B"/>
    <w:rsid w:val="001B69C2"/>
    <w:rsid w:val="001C4DA0"/>
    <w:rsid w:val="001D0D66"/>
    <w:rsid w:val="00207DF5"/>
    <w:rsid w:val="00267369"/>
    <w:rsid w:val="0026785D"/>
    <w:rsid w:val="002925F8"/>
    <w:rsid w:val="002B3E4F"/>
    <w:rsid w:val="002C31BF"/>
    <w:rsid w:val="002E0CD7"/>
    <w:rsid w:val="002F026B"/>
    <w:rsid w:val="0031512F"/>
    <w:rsid w:val="00357BC6"/>
    <w:rsid w:val="0037111D"/>
    <w:rsid w:val="003956C6"/>
    <w:rsid w:val="003B15AB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551B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2598B"/>
    <w:rsid w:val="00535FAB"/>
    <w:rsid w:val="00542527"/>
    <w:rsid w:val="00546F26"/>
    <w:rsid w:val="00551D1F"/>
    <w:rsid w:val="00553375"/>
    <w:rsid w:val="005658A6"/>
    <w:rsid w:val="005720E7"/>
    <w:rsid w:val="005722BB"/>
    <w:rsid w:val="005736B7"/>
    <w:rsid w:val="00575E5A"/>
    <w:rsid w:val="005841BB"/>
    <w:rsid w:val="00584E2A"/>
    <w:rsid w:val="005866B3"/>
    <w:rsid w:val="00596C7E"/>
    <w:rsid w:val="005A64E9"/>
    <w:rsid w:val="005B5EE9"/>
    <w:rsid w:val="006017B1"/>
    <w:rsid w:val="006104F6"/>
    <w:rsid w:val="0061068E"/>
    <w:rsid w:val="00636D33"/>
    <w:rsid w:val="00655F27"/>
    <w:rsid w:val="00660AD3"/>
    <w:rsid w:val="00683C87"/>
    <w:rsid w:val="006A5570"/>
    <w:rsid w:val="006A689C"/>
    <w:rsid w:val="006B3D79"/>
    <w:rsid w:val="006C08DD"/>
    <w:rsid w:val="006E0578"/>
    <w:rsid w:val="006E314D"/>
    <w:rsid w:val="006E7F06"/>
    <w:rsid w:val="00710723"/>
    <w:rsid w:val="0072282C"/>
    <w:rsid w:val="00723ED1"/>
    <w:rsid w:val="00735ED4"/>
    <w:rsid w:val="00737423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D4ACC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1385E"/>
    <w:rsid w:val="00922385"/>
    <w:rsid w:val="009223DF"/>
    <w:rsid w:val="00936091"/>
    <w:rsid w:val="00940D8A"/>
    <w:rsid w:val="00961841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043D8"/>
    <w:rsid w:val="00A24147"/>
    <w:rsid w:val="00A36E2F"/>
    <w:rsid w:val="00A44328"/>
    <w:rsid w:val="00A6177B"/>
    <w:rsid w:val="00A66136"/>
    <w:rsid w:val="00AA4CBB"/>
    <w:rsid w:val="00AA65FA"/>
    <w:rsid w:val="00AA7351"/>
    <w:rsid w:val="00AB3574"/>
    <w:rsid w:val="00AD056F"/>
    <w:rsid w:val="00AD2773"/>
    <w:rsid w:val="00AD6731"/>
    <w:rsid w:val="00AE1DDE"/>
    <w:rsid w:val="00B113F9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9589B"/>
    <w:rsid w:val="00BB3740"/>
    <w:rsid w:val="00BC291D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0CD4"/>
    <w:rsid w:val="00CC1E2B"/>
    <w:rsid w:val="00CD1FC4"/>
    <w:rsid w:val="00CE371D"/>
    <w:rsid w:val="00CE5FA9"/>
    <w:rsid w:val="00D02A4D"/>
    <w:rsid w:val="00D21061"/>
    <w:rsid w:val="00D316A7"/>
    <w:rsid w:val="00D32D23"/>
    <w:rsid w:val="00D4108E"/>
    <w:rsid w:val="00D473C6"/>
    <w:rsid w:val="00D51ADD"/>
    <w:rsid w:val="00D6163D"/>
    <w:rsid w:val="00D63009"/>
    <w:rsid w:val="00D831A3"/>
    <w:rsid w:val="00D902AD"/>
    <w:rsid w:val="00DA089A"/>
    <w:rsid w:val="00DA6FFE"/>
    <w:rsid w:val="00DC3110"/>
    <w:rsid w:val="00DD46F3"/>
    <w:rsid w:val="00DD58A6"/>
    <w:rsid w:val="00DE56F2"/>
    <w:rsid w:val="00DF116D"/>
    <w:rsid w:val="00E24758"/>
    <w:rsid w:val="00E34C44"/>
    <w:rsid w:val="00E824F1"/>
    <w:rsid w:val="00EB104F"/>
    <w:rsid w:val="00ED14BD"/>
    <w:rsid w:val="00F01440"/>
    <w:rsid w:val="00F12DEC"/>
    <w:rsid w:val="00F1715C"/>
    <w:rsid w:val="00F22714"/>
    <w:rsid w:val="00F2726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A07729"/>
  <w14:defaultImageDpi w14:val="32767"/>
  <w15:docId w15:val="{E3F1235B-B5E1-4AB3-A3A0-942DFF2DB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37423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Odrka1-1">
    <w:name w:val="_Odrážka_1-1_•"/>
    <w:basedOn w:val="Normln"/>
    <w:link w:val="Odrka1-1Char"/>
    <w:qFormat/>
    <w:rsid w:val="00DA089A"/>
    <w:pPr>
      <w:numPr>
        <w:numId w:val="7"/>
      </w:numPr>
      <w:spacing w:after="120"/>
      <w:jc w:val="both"/>
    </w:pPr>
  </w:style>
  <w:style w:type="character" w:customStyle="1" w:styleId="Odrka1-1Char">
    <w:name w:val="_Odrážka_1-1_• Char"/>
    <w:basedOn w:val="Standardnpsmoodstavce"/>
    <w:link w:val="Odrka1-1"/>
    <w:rsid w:val="00DA089A"/>
  </w:style>
  <w:style w:type="paragraph" w:customStyle="1" w:styleId="Odrka1-2-">
    <w:name w:val="_Odrážka_1-2_-"/>
    <w:basedOn w:val="Odrka1-1"/>
    <w:qFormat/>
    <w:rsid w:val="00DA089A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DA089A"/>
    <w:pPr>
      <w:numPr>
        <w:ilvl w:val="2"/>
      </w:numPr>
      <w:tabs>
        <w:tab w:val="clear" w:pos="1928"/>
        <w:tab w:val="num" w:pos="360"/>
      </w:tabs>
    </w:pPr>
  </w:style>
  <w:style w:type="character" w:customStyle="1" w:styleId="Tun9b">
    <w:name w:val="_Tučně 9b"/>
    <w:basedOn w:val="Standardnpsmoodstavce"/>
    <w:uiPriority w:val="1"/>
    <w:qFormat/>
    <w:rsid w:val="00DA089A"/>
    <w:rPr>
      <w:b/>
    </w:rPr>
  </w:style>
  <w:style w:type="paragraph" w:customStyle="1" w:styleId="Text1-2">
    <w:name w:val="_Text_1-2"/>
    <w:basedOn w:val="Text1-1"/>
    <w:qFormat/>
    <w:rsid w:val="00F2726C"/>
    <w:pPr>
      <w:numPr>
        <w:ilvl w:val="2"/>
      </w:numPr>
      <w:tabs>
        <w:tab w:val="clear" w:pos="1474"/>
      </w:tabs>
      <w:ind w:left="3572" w:hanging="360"/>
    </w:pPr>
  </w:style>
  <w:style w:type="paragraph" w:customStyle="1" w:styleId="Text1-1">
    <w:name w:val="_Text_1-1"/>
    <w:basedOn w:val="Normln"/>
    <w:link w:val="Text1-1Char"/>
    <w:rsid w:val="00F2726C"/>
    <w:pPr>
      <w:numPr>
        <w:ilvl w:val="1"/>
        <w:numId w:val="8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qFormat/>
    <w:rsid w:val="00F2726C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F2726C"/>
  </w:style>
  <w:style w:type="paragraph" w:customStyle="1" w:styleId="Odstavec1-1a">
    <w:name w:val="_Odstavec_1-1_a)"/>
    <w:basedOn w:val="Normln"/>
    <w:qFormat/>
    <w:rsid w:val="00F2726C"/>
    <w:pPr>
      <w:numPr>
        <w:numId w:val="10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F2726C"/>
    <w:pPr>
      <w:numPr>
        <w:ilvl w:val="1"/>
        <w:numId w:val="10"/>
      </w:numPr>
      <w:spacing w:after="60"/>
      <w:jc w:val="both"/>
    </w:pPr>
  </w:style>
  <w:style w:type="paragraph" w:customStyle="1" w:styleId="Odstavec1-31">
    <w:name w:val="_Odstavec_1-3_1)"/>
    <w:qFormat/>
    <w:rsid w:val="00F2726C"/>
    <w:pPr>
      <w:numPr>
        <w:ilvl w:val="2"/>
        <w:numId w:val="10"/>
      </w:numPr>
      <w:spacing w:after="60"/>
      <w:jc w:val="both"/>
    </w:pPr>
  </w:style>
  <w:style w:type="table" w:customStyle="1" w:styleId="Tabulka1">
    <w:name w:val="_Tabulka_1"/>
    <w:basedOn w:val="Mkatabulky"/>
    <w:uiPriority w:val="99"/>
    <w:rsid w:val="00D32D23"/>
    <w:rPr>
      <w:rFonts w:ascii="Verdana" w:hAnsi="Verdana"/>
      <w:lang w:eastAsia="cs-CZ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">
    <w:name w:val="_Tabulka"/>
    <w:basedOn w:val="Normln"/>
    <w:qFormat/>
    <w:rsid w:val="00D32D23"/>
    <w:pPr>
      <w:spacing w:before="40" w:after="40" w:line="240" w:lineRule="auto"/>
    </w:pPr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6B0A3D-2030-4004-8DFE-C2535F111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22</TotalTime>
  <Pages>2</Pages>
  <Words>423</Words>
  <Characters>2500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Rečková Radomíra, Ing.</cp:lastModifiedBy>
  <cp:revision>5</cp:revision>
  <cp:lastPrinted>2021-08-25T06:56:00Z</cp:lastPrinted>
  <dcterms:created xsi:type="dcterms:W3CDTF">2021-08-25T12:29:00Z</dcterms:created>
  <dcterms:modified xsi:type="dcterms:W3CDTF">2021-08-26T08:14:00Z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